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C22CA3" w14:textId="43F38A93" w:rsidR="006E5858" w:rsidRPr="006E5858" w:rsidRDefault="006E5858" w:rsidP="006E5858">
      <w:pPr>
        <w:rPr>
          <w:b/>
        </w:rPr>
      </w:pPr>
      <w:r w:rsidRPr="006E5858">
        <w:rPr>
          <w:b/>
        </w:rPr>
        <w:t xml:space="preserve">MEMO: EL Kohtu töörühma kohtumine </w:t>
      </w:r>
      <w:r w:rsidR="00313BD6">
        <w:rPr>
          <w:b/>
        </w:rPr>
        <w:t>05</w:t>
      </w:r>
      <w:r w:rsidRPr="006E5858">
        <w:rPr>
          <w:b/>
        </w:rPr>
        <w:t>.0</w:t>
      </w:r>
      <w:r w:rsidR="00313BD6">
        <w:rPr>
          <w:b/>
        </w:rPr>
        <w:t>5</w:t>
      </w:r>
      <w:r w:rsidRPr="006E5858">
        <w:rPr>
          <w:b/>
        </w:rPr>
        <w:t>.202</w:t>
      </w:r>
      <w:r w:rsidR="00313BD6">
        <w:rPr>
          <w:b/>
        </w:rPr>
        <w:t>6</w:t>
      </w:r>
      <w:r w:rsidRPr="006E5858">
        <w:rPr>
          <w:b/>
        </w:rPr>
        <w:t xml:space="preserve"> </w:t>
      </w:r>
    </w:p>
    <w:p w14:paraId="57377614" w14:textId="02415D1F" w:rsidR="006E5858" w:rsidRPr="006E5858" w:rsidRDefault="006E5858" w:rsidP="006E5858">
      <w:pPr>
        <w:rPr>
          <w:b/>
        </w:rPr>
      </w:pPr>
      <w:r w:rsidRPr="006E5858">
        <w:rPr>
          <w:b/>
        </w:rPr>
        <w:t xml:space="preserve">Kellele: </w:t>
      </w:r>
      <w:r w:rsidRPr="006E5858">
        <w:t xml:space="preserve">EL kohtu töörühm, Juriidiline osakond, </w:t>
      </w:r>
      <w:r w:rsidRPr="006E5858">
        <w:rPr>
          <w:bCs/>
        </w:rPr>
        <w:t>Mariliis Toomiste</w:t>
      </w:r>
      <w:r w:rsidRPr="006E5858">
        <w:t xml:space="preserve"> </w:t>
      </w:r>
    </w:p>
    <w:p w14:paraId="05B9C9B1" w14:textId="4B04B6DE" w:rsidR="006E5858" w:rsidRPr="006E5858" w:rsidRDefault="006E5858" w:rsidP="006E5858">
      <w:pPr>
        <w:rPr>
          <w:bCs/>
        </w:rPr>
      </w:pPr>
      <w:r w:rsidRPr="006E5858">
        <w:rPr>
          <w:bCs/>
        </w:rPr>
        <w:t>Kellelt:</w:t>
      </w:r>
      <w:r>
        <w:rPr>
          <w:bCs/>
        </w:rPr>
        <w:t xml:space="preserve"> Marika Toim-Moktefi</w:t>
      </w:r>
    </w:p>
    <w:p w14:paraId="7E45C309" w14:textId="4F05B3AA" w:rsidR="006E5858" w:rsidRPr="006E5858" w:rsidRDefault="006E5858" w:rsidP="00BB03E1">
      <w:pPr>
        <w:jc w:val="both"/>
      </w:pPr>
      <w:r w:rsidRPr="006E5858">
        <w:rPr>
          <w:b/>
          <w:bCs/>
        </w:rPr>
        <w:t>Lühidalt</w:t>
      </w:r>
      <w:r w:rsidRPr="006E5858">
        <w:t xml:space="preserve">: </w:t>
      </w:r>
      <w:proofErr w:type="spellStart"/>
      <w:r w:rsidRPr="006E5858">
        <w:t>VMi</w:t>
      </w:r>
      <w:proofErr w:type="spellEnd"/>
      <w:r w:rsidRPr="006E5858">
        <w:t xml:space="preserve"> EL õiguse büroo on koostanud ülevaate Eesti osalemisest Euroopa Liidu Kohtu ja EFTA Kohtu menetlustes, Eesti vastu algatatud rikkumismenetlustest ning </w:t>
      </w:r>
      <w:r w:rsidR="00866A0A" w:rsidRPr="00866A0A">
        <w:t xml:space="preserve">THEMIS </w:t>
      </w:r>
      <w:proofErr w:type="spellStart"/>
      <w:r w:rsidR="00866A0A" w:rsidRPr="00866A0A">
        <w:t>Dialogue’i</w:t>
      </w:r>
      <w:proofErr w:type="spellEnd"/>
      <w:r w:rsidRPr="006E5858">
        <w:t xml:space="preserve"> päringutest aastal 202</w:t>
      </w:r>
      <w:r w:rsidR="00313BD6">
        <w:t>5</w:t>
      </w:r>
      <w:r w:rsidRPr="006E5858">
        <w:t>. Tutvustasime EL kohtu töörühma liikme</w:t>
      </w:r>
      <w:r w:rsidR="00FD3313">
        <w:t>te</w:t>
      </w:r>
      <w:r w:rsidRPr="006E5858">
        <w:t>le ülevaadet</w:t>
      </w:r>
      <w:r w:rsidRPr="00D478CF">
        <w:t>.</w:t>
      </w:r>
      <w:r w:rsidR="00BB03E1" w:rsidRPr="00D478CF">
        <w:t xml:space="preserve"> </w:t>
      </w:r>
      <w:r w:rsidR="00BE4520">
        <w:t xml:space="preserve">Andsime ülevaate Euroopa Kohtu kodukorra muudatustest. </w:t>
      </w:r>
      <w:r w:rsidR="00BB03E1" w:rsidRPr="00D478CF">
        <w:t xml:space="preserve">Samuti tutvustasime komisjoni </w:t>
      </w:r>
      <w:r w:rsidR="00D478CF" w:rsidRPr="00D478CF">
        <w:t xml:space="preserve">uut </w:t>
      </w:r>
      <w:r w:rsidR="00BB03E1" w:rsidRPr="00D478CF">
        <w:t xml:space="preserve">teatist rahaliste karistuste </w:t>
      </w:r>
      <w:r w:rsidR="00BB03E1" w:rsidRPr="002F6F38">
        <w:t>määramise kohta</w:t>
      </w:r>
      <w:r w:rsidR="002F6F38" w:rsidRPr="002F6F38">
        <w:t>,</w:t>
      </w:r>
      <w:r w:rsidR="00BB03E1" w:rsidRPr="002F6F38">
        <w:t xml:space="preserve"> arutasime direktiivide ülevõtmise</w:t>
      </w:r>
      <w:r w:rsidR="002F6F38" w:rsidRPr="002F6F38">
        <w:t xml:space="preserve"> juhist ja kohtuotsuste kokkuvõtete tegemise jätkamist</w:t>
      </w:r>
      <w:r w:rsidR="00BB03E1" w:rsidRPr="002F6F38">
        <w:t>.</w:t>
      </w:r>
    </w:p>
    <w:p w14:paraId="55583903" w14:textId="77777777" w:rsidR="006E5858" w:rsidRPr="006E5858" w:rsidRDefault="006E5858" w:rsidP="00BB03E1">
      <w:pPr>
        <w:jc w:val="both"/>
        <w:rPr>
          <w:b/>
          <w:bCs/>
        </w:rPr>
      </w:pPr>
      <w:r w:rsidRPr="006E5858">
        <w:rPr>
          <w:b/>
          <w:bCs/>
        </w:rPr>
        <w:t xml:space="preserve">Pikemalt: </w:t>
      </w:r>
    </w:p>
    <w:p w14:paraId="349014F6" w14:textId="2C109C3B" w:rsidR="006E5858" w:rsidRPr="006E5858" w:rsidRDefault="006E5858" w:rsidP="00BB03E1">
      <w:pPr>
        <w:jc w:val="both"/>
      </w:pPr>
      <w:r w:rsidRPr="006E5858">
        <w:rPr>
          <w:b/>
        </w:rPr>
        <w:t>1. Ülevaade Eesti osalemisest Euroopa Liidu Kohtu menetlustes aastal 202</w:t>
      </w:r>
      <w:r w:rsidR="00313BD6">
        <w:rPr>
          <w:b/>
        </w:rPr>
        <w:t>5</w:t>
      </w:r>
      <w:r w:rsidRPr="006E5858">
        <w:t xml:space="preserve"> </w:t>
      </w:r>
      <w:r w:rsidRPr="006E5858">
        <w:rPr>
          <w:i/>
        </w:rPr>
        <w:t>(</w:t>
      </w:r>
      <w:r w:rsidR="00313BD6">
        <w:rPr>
          <w:i/>
        </w:rPr>
        <w:t>Heli Hirsik</w:t>
      </w:r>
      <w:r w:rsidRPr="006E5858">
        <w:rPr>
          <w:i/>
        </w:rPr>
        <w:t xml:space="preserve">) </w:t>
      </w:r>
    </w:p>
    <w:p w14:paraId="12B65B84" w14:textId="1A872315" w:rsidR="00812531" w:rsidRPr="006E5858" w:rsidRDefault="006E5858" w:rsidP="00BB03E1">
      <w:pPr>
        <w:jc w:val="both"/>
      </w:pPr>
      <w:r w:rsidRPr="006E5858">
        <w:t xml:space="preserve">Eelmisel aastal osales Eesti </w:t>
      </w:r>
      <w:r w:rsidR="00812531">
        <w:t>1</w:t>
      </w:r>
      <w:r w:rsidR="00313BD6">
        <w:t>5</w:t>
      </w:r>
      <w:r w:rsidRPr="006E5858">
        <w:t xml:space="preserve"> uues EL </w:t>
      </w:r>
      <w:r w:rsidR="00812531">
        <w:t>K</w:t>
      </w:r>
      <w:r w:rsidRPr="006E5858">
        <w:t xml:space="preserve">ohtu menetluses, nendest </w:t>
      </w:r>
      <w:r w:rsidR="00313BD6">
        <w:t>9</w:t>
      </w:r>
      <w:r w:rsidR="00FD3313" w:rsidRPr="006E5858">
        <w:t xml:space="preserve"> eelotsusemenetluse</w:t>
      </w:r>
      <w:r w:rsidR="00FD3313">
        <w:t>s</w:t>
      </w:r>
      <w:r w:rsidR="00CA22F2">
        <w:t xml:space="preserve"> ja</w:t>
      </w:r>
      <w:r w:rsidR="00FD3313" w:rsidRPr="006E5858">
        <w:t xml:space="preserve"> </w:t>
      </w:r>
      <w:r w:rsidR="00313BD6">
        <w:t>5</w:t>
      </w:r>
      <w:r w:rsidR="00FD3313" w:rsidRPr="006E5858">
        <w:t xml:space="preserve"> hagimenetluse</w:t>
      </w:r>
      <w:r w:rsidR="00FD3313">
        <w:t>s</w:t>
      </w:r>
      <w:r w:rsidRPr="006E5858">
        <w:t>.</w:t>
      </w:r>
      <w:r w:rsidR="00812531">
        <w:t xml:space="preserve"> Eesti kohtutest </w:t>
      </w:r>
      <w:r w:rsidR="008652C9">
        <w:t>esitati eelmisel aastal üks</w:t>
      </w:r>
      <w:r w:rsidR="00812531">
        <w:t xml:space="preserve"> eelotsusetaotlus</w:t>
      </w:r>
      <w:r w:rsidR="008652C9">
        <w:t>.</w:t>
      </w:r>
      <w:r w:rsidR="00812531">
        <w:t xml:space="preserve"> </w:t>
      </w:r>
    </w:p>
    <w:p w14:paraId="7242CA86" w14:textId="2E02AFEE" w:rsidR="003C234A" w:rsidRDefault="003C234A" w:rsidP="00BB03E1">
      <w:pPr>
        <w:jc w:val="both"/>
        <w:rPr>
          <w:bCs/>
        </w:rPr>
      </w:pPr>
      <w:r>
        <w:rPr>
          <w:b/>
        </w:rPr>
        <w:t xml:space="preserve">2. Ülevaade aktuaalsetest </w:t>
      </w:r>
      <w:r w:rsidRPr="00930C88">
        <w:rPr>
          <w:b/>
        </w:rPr>
        <w:t>kohtuasjades</w:t>
      </w:r>
      <w:r>
        <w:rPr>
          <w:b/>
        </w:rPr>
        <w:t>t</w:t>
      </w:r>
      <w:r w:rsidR="00D478CF">
        <w:rPr>
          <w:b/>
        </w:rPr>
        <w:t xml:space="preserve"> </w:t>
      </w:r>
      <w:r w:rsidR="00D478CF" w:rsidRPr="00D478CF">
        <w:rPr>
          <w:bCs/>
          <w:i/>
          <w:iCs/>
        </w:rPr>
        <w:t>(Heli Hirsik, Marika Toim-Moktefi)</w:t>
      </w:r>
    </w:p>
    <w:p w14:paraId="3319F7FF" w14:textId="74788D76" w:rsidR="00CA22F2" w:rsidRDefault="00CA22F2" w:rsidP="00CA22F2">
      <w:pPr>
        <w:jc w:val="both"/>
      </w:pPr>
      <w:r w:rsidRPr="006E5858">
        <w:t>Kõige rohkem oleme sekkunud piiravaid meetmeid käsitlevates</w:t>
      </w:r>
      <w:r>
        <w:t>se</w:t>
      </w:r>
      <w:r w:rsidRPr="006E5858">
        <w:t xml:space="preserve"> kohtuasjades</w:t>
      </w:r>
      <w:r>
        <w:t>se ja</w:t>
      </w:r>
      <w:r w:rsidRPr="006E5858">
        <w:t xml:space="preserve"> </w:t>
      </w:r>
      <w:r>
        <w:t xml:space="preserve">Ungariga seotud kohtuasjadesse. </w:t>
      </w:r>
      <w:r w:rsidR="00D478CF">
        <w:t>Lühiülevaade aktuaalsetest teemadest Euroopa Liidu Kohtus.</w:t>
      </w:r>
    </w:p>
    <w:p w14:paraId="218B1E5F" w14:textId="7542DC4F" w:rsidR="00CA22F2" w:rsidRDefault="00CA22F2" w:rsidP="00CA22F2">
      <w:pPr>
        <w:jc w:val="both"/>
      </w:pPr>
      <w:r>
        <w:t xml:space="preserve">2025. aastal sekkusime kolme uude piiravaid meetmeid käsitlevatesse kohtuasja – </w:t>
      </w:r>
      <w:proofErr w:type="spellStart"/>
      <w:r>
        <w:t>Reibel</w:t>
      </w:r>
      <w:proofErr w:type="spellEnd"/>
      <w:r>
        <w:t xml:space="preserve"> (C-802/24, piiravate meetmete kehtivus vahekohtumenetluses), </w:t>
      </w:r>
      <w:proofErr w:type="spellStart"/>
      <w:r>
        <w:t>Traugott</w:t>
      </w:r>
      <w:proofErr w:type="spellEnd"/>
      <w:r>
        <w:t xml:space="preserve"> </w:t>
      </w:r>
      <w:proofErr w:type="spellStart"/>
      <w:r>
        <w:t>Ickeroth</w:t>
      </w:r>
      <w:proofErr w:type="spellEnd"/>
      <w:r>
        <w:t xml:space="preserve"> (C-67/25, Vene propagandakanalite keeld) ja </w:t>
      </w:r>
      <w:proofErr w:type="spellStart"/>
      <w:r>
        <w:t>Laliya</w:t>
      </w:r>
      <w:proofErr w:type="spellEnd"/>
      <w:r>
        <w:t xml:space="preserve"> Shipping </w:t>
      </w:r>
      <w:r w:rsidRPr="00CA22F2">
        <w:rPr>
          <w:i/>
          <w:iCs/>
        </w:rPr>
        <w:t>vs</w:t>
      </w:r>
      <w:r>
        <w:t xml:space="preserve">. nõukogu (T-271/25, </w:t>
      </w:r>
      <w:r w:rsidR="00D478CF">
        <w:t xml:space="preserve">esimene </w:t>
      </w:r>
      <w:r>
        <w:t>varilaevastiku laev</w:t>
      </w:r>
      <w:r w:rsidR="00D478CF">
        <w:t>a listimist puudutav hagi</w:t>
      </w:r>
      <w:r>
        <w:t>).</w:t>
      </w:r>
    </w:p>
    <w:p w14:paraId="688DB492" w14:textId="3A6ED109" w:rsidR="00503C5B" w:rsidRDefault="00503C5B" w:rsidP="00CA22F2">
      <w:pPr>
        <w:jc w:val="both"/>
      </w:pPr>
      <w:r>
        <w:t>JDM: Kui saadate ELT kokkuvõtteid, siis JDM on sageli märgitud sanktsioonialastes kohtuasjades vastutavaks. Mida te meilt nendega seoses ootate?</w:t>
      </w:r>
    </w:p>
    <w:p w14:paraId="2C2317F3" w14:textId="704D4074" w:rsidR="00503C5B" w:rsidRPr="006E5858" w:rsidRDefault="000516BD" w:rsidP="00CA22F2">
      <w:pPr>
        <w:jc w:val="both"/>
      </w:pPr>
      <w:r>
        <w:t>VM</w:t>
      </w:r>
      <w:r w:rsidR="00503C5B">
        <w:t>: Sanktsioonid on sageli horisontaalsed, võib olla puutumus teie vastutusalaga, nt vahekohtumenetlus, õigusabi osutamise keeld. Meil on mõnikord keeruline puutumust hinnata. Küsige alati, kui jääb segaseks, miks teid on pandud vastutavaks. Andke teada, kui on teie vastutus, aga teid ei ole kirjas.</w:t>
      </w:r>
    </w:p>
    <w:p w14:paraId="34950935" w14:textId="42011A4C" w:rsidR="006E5858" w:rsidRPr="00D478CF" w:rsidRDefault="006E5858" w:rsidP="00BB03E1">
      <w:pPr>
        <w:jc w:val="both"/>
        <w:rPr>
          <w:bCs/>
          <w:i/>
          <w:iCs/>
        </w:rPr>
      </w:pPr>
      <w:r w:rsidRPr="006E5858">
        <w:rPr>
          <w:b/>
        </w:rPr>
        <w:t>3. Ülevaade</w:t>
      </w:r>
      <w:r w:rsidR="00097221">
        <w:rPr>
          <w:b/>
        </w:rPr>
        <w:t xml:space="preserve"> Euroopa Kohtu kodukorra muu</w:t>
      </w:r>
      <w:r w:rsidR="000D47DE">
        <w:rPr>
          <w:b/>
        </w:rPr>
        <w:t>tmisest</w:t>
      </w:r>
      <w:r w:rsidR="00D478CF">
        <w:rPr>
          <w:bCs/>
        </w:rPr>
        <w:t xml:space="preserve"> </w:t>
      </w:r>
      <w:r w:rsidR="00D478CF">
        <w:rPr>
          <w:bCs/>
          <w:i/>
          <w:iCs/>
        </w:rPr>
        <w:t>(Heli Hirsik)</w:t>
      </w:r>
    </w:p>
    <w:p w14:paraId="5772E554" w14:textId="34F30250" w:rsidR="00097221" w:rsidRPr="00097221" w:rsidRDefault="00D478CF" w:rsidP="00BB03E1">
      <w:pPr>
        <w:jc w:val="both"/>
        <w:rPr>
          <w:bCs/>
        </w:rPr>
      </w:pPr>
      <w:r>
        <w:rPr>
          <w:bCs/>
        </w:rPr>
        <w:t xml:space="preserve">Kõrvaldatakse kahtlused </w:t>
      </w:r>
      <w:proofErr w:type="spellStart"/>
      <w:r>
        <w:rPr>
          <w:bCs/>
        </w:rPr>
        <w:t>LRide</w:t>
      </w:r>
      <w:proofErr w:type="spellEnd"/>
      <w:r>
        <w:rPr>
          <w:bCs/>
        </w:rPr>
        <w:t xml:space="preserve"> võimaluse kohta kasutada riigikeelt Euroopa Kohtu menetlustes ja kaotatakse ebavajalikke vorminõudeid. </w:t>
      </w:r>
    </w:p>
    <w:p w14:paraId="708E48D2" w14:textId="25671FE3" w:rsidR="006E5858" w:rsidRPr="00D478CF" w:rsidRDefault="006E5858" w:rsidP="00BB03E1">
      <w:pPr>
        <w:jc w:val="both"/>
        <w:rPr>
          <w:bCs/>
          <w:i/>
          <w:iCs/>
        </w:rPr>
      </w:pPr>
      <w:r w:rsidRPr="006E5858">
        <w:rPr>
          <w:b/>
        </w:rPr>
        <w:t xml:space="preserve">4. </w:t>
      </w:r>
      <w:r w:rsidR="00DA6D9D">
        <w:rPr>
          <w:b/>
        </w:rPr>
        <w:t>Ü</w:t>
      </w:r>
      <w:r w:rsidR="00DA6D9D" w:rsidRPr="00DA6D9D">
        <w:rPr>
          <w:b/>
        </w:rPr>
        <w:t>levaade</w:t>
      </w:r>
      <w:r w:rsidR="00097221">
        <w:rPr>
          <w:b/>
        </w:rPr>
        <w:t xml:space="preserve"> Eesti vastu algatatud rikkumismenetlustest</w:t>
      </w:r>
      <w:r w:rsidR="00DA6D9D" w:rsidRPr="00DA6D9D">
        <w:rPr>
          <w:b/>
        </w:rPr>
        <w:t xml:space="preserve"> </w:t>
      </w:r>
      <w:r w:rsidR="00D478CF">
        <w:rPr>
          <w:b/>
        </w:rPr>
        <w:t xml:space="preserve">ja THEMIS </w:t>
      </w:r>
      <w:proofErr w:type="spellStart"/>
      <w:r w:rsidR="00CB53F7">
        <w:rPr>
          <w:b/>
        </w:rPr>
        <w:t>D</w:t>
      </w:r>
      <w:r w:rsidR="00D478CF">
        <w:rPr>
          <w:b/>
        </w:rPr>
        <w:t>ialogue</w:t>
      </w:r>
      <w:r w:rsidR="00CB53F7">
        <w:rPr>
          <w:b/>
        </w:rPr>
        <w:t>’i</w:t>
      </w:r>
      <w:proofErr w:type="spellEnd"/>
      <w:r w:rsidR="00D478CF">
        <w:rPr>
          <w:b/>
        </w:rPr>
        <w:t xml:space="preserve"> päringutest</w:t>
      </w:r>
      <w:r w:rsidR="002F6F38">
        <w:rPr>
          <w:b/>
        </w:rPr>
        <w:t xml:space="preserve"> </w:t>
      </w:r>
      <w:r w:rsidR="00D478CF">
        <w:rPr>
          <w:bCs/>
          <w:i/>
          <w:iCs/>
        </w:rPr>
        <w:t>(Merili Kriisa)</w:t>
      </w:r>
    </w:p>
    <w:p w14:paraId="4C9CA576" w14:textId="631924F1" w:rsidR="00933C86" w:rsidRPr="00D478CF" w:rsidRDefault="00D478CF" w:rsidP="00BB03E1">
      <w:pPr>
        <w:jc w:val="both"/>
      </w:pPr>
      <w:r w:rsidRPr="00D478CF">
        <w:t xml:space="preserve">2025. aastal </w:t>
      </w:r>
      <w:r>
        <w:t xml:space="preserve">algatati Eesti vastu 18 uut rikkumismenetlust. 31. detsembri 2025 seisuga oli Eesti vastu pooleli 44 rikkumismenetlust. </w:t>
      </w:r>
      <w:r w:rsidR="00C315F1">
        <w:t xml:space="preserve">Kui selle aasta esimeses kvartalis tõusis pooleliolevate rikkumiste arv rekordilise 52ni, siis tänase seisuga on see 47. </w:t>
      </w:r>
      <w:r w:rsidR="00CB53F7">
        <w:t xml:space="preserve">2025. aastal algatati Eesti vastu 10 uut THEMIS </w:t>
      </w:r>
      <w:proofErr w:type="spellStart"/>
      <w:r w:rsidR="00CB53F7">
        <w:t>Dialogue’i</w:t>
      </w:r>
      <w:proofErr w:type="spellEnd"/>
      <w:r w:rsidR="00CB53F7">
        <w:t xml:space="preserve"> päringut ja lõpetati 8. Ülevaade kahes kohtuasjas Eestile määratud trahvidest.</w:t>
      </w:r>
    </w:p>
    <w:p w14:paraId="17ADFEA6" w14:textId="1C4A48D6" w:rsidR="00B221EB" w:rsidRPr="00CB53F7" w:rsidRDefault="00B221EB" w:rsidP="00BB03E1">
      <w:pPr>
        <w:jc w:val="both"/>
      </w:pPr>
      <w:r w:rsidRPr="00B221EB">
        <w:rPr>
          <w:b/>
          <w:bCs/>
        </w:rPr>
        <w:t xml:space="preserve">5. </w:t>
      </w:r>
      <w:proofErr w:type="spellStart"/>
      <w:r w:rsidR="002F6F38">
        <w:rPr>
          <w:b/>
          <w:bCs/>
        </w:rPr>
        <w:t>KOM</w:t>
      </w:r>
      <w:r w:rsidR="00CB53F7">
        <w:rPr>
          <w:b/>
          <w:bCs/>
        </w:rPr>
        <w:t>i</w:t>
      </w:r>
      <w:proofErr w:type="spellEnd"/>
      <w:r w:rsidR="00CB53F7">
        <w:rPr>
          <w:b/>
          <w:bCs/>
        </w:rPr>
        <w:t xml:space="preserve"> uus teatis rahaliste karistuste määramise kohta </w:t>
      </w:r>
      <w:r w:rsidR="00CB53F7" w:rsidRPr="00CB53F7">
        <w:rPr>
          <w:i/>
          <w:iCs/>
        </w:rPr>
        <w:t>(Margo Roasto)</w:t>
      </w:r>
    </w:p>
    <w:p w14:paraId="5C501037" w14:textId="50B7DCED" w:rsidR="00CB53F7" w:rsidRDefault="00CA4C7C" w:rsidP="00CB53F7">
      <w:pPr>
        <w:jc w:val="both"/>
      </w:pPr>
      <w:r>
        <w:t xml:space="preserve">KOM </w:t>
      </w:r>
      <w:r w:rsidR="00B221EB">
        <w:t xml:space="preserve">avaldas </w:t>
      </w:r>
      <w:r w:rsidR="00CB53F7">
        <w:t xml:space="preserve">märtsis </w:t>
      </w:r>
      <w:r w:rsidR="00B221EB">
        <w:t>202</w:t>
      </w:r>
      <w:r w:rsidR="00D775E3">
        <w:t>6</w:t>
      </w:r>
      <w:r w:rsidR="00B221EB">
        <w:t xml:space="preserve"> uue</w:t>
      </w:r>
      <w:r w:rsidR="00DA6D9D">
        <w:t xml:space="preserve"> teatis</w:t>
      </w:r>
      <w:r w:rsidR="00B221EB">
        <w:t>e</w:t>
      </w:r>
      <w:r w:rsidR="00DA6D9D">
        <w:t xml:space="preserve"> rahaliste karistuste määramise kohta. </w:t>
      </w:r>
      <w:r w:rsidR="00CB53F7">
        <w:t>Summad kasvasid veidi.</w:t>
      </w:r>
      <w:r w:rsidR="000516BD">
        <w:t xml:space="preserve"> Kohaldub uutele kohtuasjadele, mis on rikkumismenetluses algatatud pärast selle teatise avaldamist. Jagasime uut teatist töörühma meiliringis.</w:t>
      </w:r>
    </w:p>
    <w:p w14:paraId="37022379" w14:textId="189C0706" w:rsidR="00CA4C7C" w:rsidRDefault="00CA4C7C" w:rsidP="00BB03E1">
      <w:pPr>
        <w:jc w:val="both"/>
        <w:rPr>
          <w:i/>
        </w:rPr>
      </w:pPr>
      <w:r w:rsidRPr="00CA4C7C">
        <w:rPr>
          <w:b/>
          <w:bCs/>
        </w:rPr>
        <w:lastRenderedPageBreak/>
        <w:t xml:space="preserve">5. Ülevaade </w:t>
      </w:r>
      <w:proofErr w:type="spellStart"/>
      <w:r w:rsidR="002F6F38">
        <w:rPr>
          <w:b/>
          <w:bCs/>
        </w:rPr>
        <w:t>KOM</w:t>
      </w:r>
      <w:r w:rsidR="00CB53F7">
        <w:rPr>
          <w:b/>
          <w:bCs/>
        </w:rPr>
        <w:t>i</w:t>
      </w:r>
      <w:proofErr w:type="spellEnd"/>
      <w:r w:rsidR="00CB53F7">
        <w:rPr>
          <w:b/>
          <w:bCs/>
        </w:rPr>
        <w:t xml:space="preserve"> uuest direktiivide ülevõtmise juhisest</w:t>
      </w:r>
      <w:r>
        <w:t xml:space="preserve"> </w:t>
      </w:r>
      <w:r w:rsidRPr="006E5858">
        <w:rPr>
          <w:i/>
        </w:rPr>
        <w:t>(Margo Roasto)</w:t>
      </w:r>
    </w:p>
    <w:p w14:paraId="7F47963A" w14:textId="637E63D3" w:rsidR="00CB53F7" w:rsidRDefault="002F6F38" w:rsidP="00BB03E1">
      <w:pPr>
        <w:jc w:val="both"/>
      </w:pPr>
      <w:r>
        <w:rPr>
          <w:iCs/>
        </w:rPr>
        <w:t xml:space="preserve">KOM </w:t>
      </w:r>
      <w:r w:rsidR="00CB53F7">
        <w:rPr>
          <w:iCs/>
        </w:rPr>
        <w:t xml:space="preserve">on koostanud ülevõtmise juhendi </w:t>
      </w:r>
      <w:r w:rsidR="00CB53F7" w:rsidRPr="00CB53F7">
        <w:rPr>
          <w:i/>
        </w:rPr>
        <w:t>(</w:t>
      </w:r>
      <w:proofErr w:type="spellStart"/>
      <w:r w:rsidR="00CB53F7" w:rsidRPr="00CB53F7">
        <w:rPr>
          <w:i/>
          <w:iCs/>
        </w:rPr>
        <w:t>transposition</w:t>
      </w:r>
      <w:proofErr w:type="spellEnd"/>
      <w:r w:rsidR="00CB53F7" w:rsidRPr="00CB53F7">
        <w:rPr>
          <w:i/>
          <w:iCs/>
        </w:rPr>
        <w:t xml:space="preserve"> </w:t>
      </w:r>
      <w:proofErr w:type="spellStart"/>
      <w:r w:rsidR="00CB53F7" w:rsidRPr="00CB53F7">
        <w:rPr>
          <w:i/>
          <w:iCs/>
        </w:rPr>
        <w:t>guide</w:t>
      </w:r>
      <w:proofErr w:type="spellEnd"/>
      <w:r w:rsidR="00CB53F7">
        <w:rPr>
          <w:i/>
          <w:iCs/>
        </w:rPr>
        <w:t>)</w:t>
      </w:r>
      <w:r w:rsidR="00CB53F7" w:rsidRPr="00CB53F7">
        <w:t>.</w:t>
      </w:r>
      <w:r w:rsidR="00503C5B">
        <w:t xml:space="preserve"> Kas olete jõudnud seda vaadata? Kas sellest oleks kasu Eesti ametnikul? Kas oleme selle valmis kasutusele võtma? </w:t>
      </w:r>
      <w:r>
        <w:t xml:space="preserve">KOM küll ütleb, et see ei ole kohustuslik, aga see loob teatud standardi. Seega on praegu viimane võimalus selle koostamist mõjutada. </w:t>
      </w:r>
      <w:r w:rsidR="00503C5B">
        <w:t xml:space="preserve">Palun vaadake see läbi nii, et </w:t>
      </w:r>
      <w:r>
        <w:t xml:space="preserve">kas </w:t>
      </w:r>
      <w:r w:rsidR="00503C5B">
        <w:t xml:space="preserve">soovime midagi </w:t>
      </w:r>
      <w:r>
        <w:t>muuta.</w:t>
      </w:r>
      <w:r w:rsidR="00503C5B">
        <w:t xml:space="preserve"> </w:t>
      </w:r>
      <w:r>
        <w:t xml:space="preserve">Kui jah, siis tuleb sellest praegu </w:t>
      </w:r>
      <w:proofErr w:type="spellStart"/>
      <w:r>
        <w:t>KOM</w:t>
      </w:r>
      <w:r w:rsidR="00503C5B">
        <w:t>ile</w:t>
      </w:r>
      <w:proofErr w:type="spellEnd"/>
      <w:r w:rsidR="00503C5B">
        <w:t xml:space="preserve"> teada</w:t>
      </w:r>
      <w:r w:rsidR="006A2CCE">
        <w:t xml:space="preserve"> anda</w:t>
      </w:r>
      <w:r w:rsidR="00503C5B">
        <w:t xml:space="preserve">. Kas seal on osasid, mis üldse ei meeldi? </w:t>
      </w:r>
      <w:r w:rsidR="006A2CCE">
        <w:t xml:space="preserve">Osad </w:t>
      </w:r>
      <w:proofErr w:type="spellStart"/>
      <w:r w:rsidR="006A2CCE">
        <w:t>LR-d</w:t>
      </w:r>
      <w:proofErr w:type="spellEnd"/>
      <w:r w:rsidR="006A2CCE">
        <w:t xml:space="preserve"> on saatnud kirjalikult tagasisidet. </w:t>
      </w:r>
      <w:r w:rsidR="00503C5B">
        <w:t>Palun saatke tagasiside kirjalikult mai lõpuks.</w:t>
      </w:r>
    </w:p>
    <w:p w14:paraId="195AC97C" w14:textId="15092E94" w:rsidR="00503C5B" w:rsidRDefault="00503C5B" w:rsidP="00BB03E1">
      <w:pPr>
        <w:jc w:val="both"/>
      </w:pPr>
      <w:r>
        <w:t>JDM: Meie ülevõtmistega tegelevate ametnike tagasiside on, et juhis ei saa kindlasti olla kohustuslik.</w:t>
      </w:r>
    </w:p>
    <w:p w14:paraId="5C5D3E83" w14:textId="6B268216" w:rsidR="006A2CCE" w:rsidRDefault="006A2CCE" w:rsidP="00BB03E1">
      <w:pPr>
        <w:jc w:val="both"/>
      </w:pPr>
      <w:r>
        <w:t>ELS: oleme näinud, et on kastutatud KOM vastavuspaberi struktuuri. Võiks jagada FI ettepaneku</w:t>
      </w:r>
      <w:r w:rsidR="002F6F38">
        <w:t>id</w:t>
      </w:r>
      <w:r>
        <w:t xml:space="preserve">. </w:t>
      </w:r>
      <w:r w:rsidR="000516BD">
        <w:t xml:space="preserve">JDM võiks seda hinnata ka HÕNTE valguses, et kuidas need dokumendid omavahel kooskõlas on. </w:t>
      </w:r>
      <w:r>
        <w:t>Kas KOM kommenteeris määruste rakendamis</w:t>
      </w:r>
      <w:r w:rsidR="000516BD">
        <w:t>e järelevalvet</w:t>
      </w:r>
      <w:r>
        <w:t>?</w:t>
      </w:r>
    </w:p>
    <w:p w14:paraId="67C49ACE" w14:textId="3FB23DCD" w:rsidR="006A2CCE" w:rsidRDefault="000516BD" w:rsidP="00BB03E1">
      <w:pPr>
        <w:jc w:val="both"/>
      </w:pPr>
      <w:r>
        <w:t>VM</w:t>
      </w:r>
      <w:r w:rsidR="006A2CCE">
        <w:t xml:space="preserve">: KOM teatas, et määruste ülevõtmise </w:t>
      </w:r>
      <w:proofErr w:type="spellStart"/>
      <w:r w:rsidR="006A2CCE">
        <w:t>monitoorimiseks</w:t>
      </w:r>
      <w:proofErr w:type="spellEnd"/>
      <w:r w:rsidR="006A2CCE">
        <w:t xml:space="preserve"> luuakse digitaalne platvorm</w:t>
      </w:r>
      <w:r>
        <w:t xml:space="preserve"> </w:t>
      </w:r>
      <w:proofErr w:type="spellStart"/>
      <w:r>
        <w:t>THEMISe</w:t>
      </w:r>
      <w:proofErr w:type="spellEnd"/>
      <w:r>
        <w:t xml:space="preserve"> juurde</w:t>
      </w:r>
      <w:r w:rsidR="006A2CCE">
        <w:t xml:space="preserve">. </w:t>
      </w:r>
    </w:p>
    <w:p w14:paraId="4BB44CCF" w14:textId="626EC844" w:rsidR="008F1DF2" w:rsidRDefault="008F1DF2" w:rsidP="00BB03E1">
      <w:pPr>
        <w:jc w:val="both"/>
      </w:pPr>
      <w:r>
        <w:t xml:space="preserve">JDM: Kas on teada </w:t>
      </w:r>
      <w:proofErr w:type="spellStart"/>
      <w:r>
        <w:t>KOMi</w:t>
      </w:r>
      <w:proofErr w:type="spellEnd"/>
      <w:r>
        <w:t xml:space="preserve"> plaanidest </w:t>
      </w:r>
      <w:proofErr w:type="spellStart"/>
      <w:r>
        <w:t>AI-ga</w:t>
      </w:r>
      <w:proofErr w:type="spellEnd"/>
      <w:r>
        <w:t xml:space="preserve"> direktiivide ülevõtmist kontrollida</w:t>
      </w:r>
      <w:r w:rsidR="00F7089F">
        <w:t>?</w:t>
      </w:r>
    </w:p>
    <w:p w14:paraId="69946330" w14:textId="2CFEB5F3" w:rsidR="006A2CCE" w:rsidRDefault="000516BD" w:rsidP="00BB03E1">
      <w:pPr>
        <w:jc w:val="both"/>
        <w:rPr>
          <w:iCs/>
        </w:rPr>
      </w:pPr>
      <w:r>
        <w:rPr>
          <w:iCs/>
        </w:rPr>
        <w:t>VM</w:t>
      </w:r>
      <w:r w:rsidR="008F1DF2">
        <w:rPr>
          <w:iCs/>
        </w:rPr>
        <w:t xml:space="preserve">: KOM on teatanud, et ta hakkab direktiivide ülevõtmist </w:t>
      </w:r>
      <w:proofErr w:type="spellStart"/>
      <w:r w:rsidR="008F1DF2">
        <w:rPr>
          <w:iCs/>
        </w:rPr>
        <w:t>AIga</w:t>
      </w:r>
      <w:proofErr w:type="spellEnd"/>
      <w:r w:rsidR="008F1DF2">
        <w:rPr>
          <w:iCs/>
        </w:rPr>
        <w:t xml:space="preserve"> kontrollima, sh kas sisuliselt on õigesti üle võetud. See ei </w:t>
      </w:r>
      <w:r>
        <w:rPr>
          <w:iCs/>
        </w:rPr>
        <w:t xml:space="preserve">peaks siiski </w:t>
      </w:r>
      <w:r w:rsidR="008F1DF2">
        <w:rPr>
          <w:iCs/>
        </w:rPr>
        <w:t>tähenda</w:t>
      </w:r>
      <w:r>
        <w:rPr>
          <w:iCs/>
        </w:rPr>
        <w:t>ma</w:t>
      </w:r>
      <w:r w:rsidR="008F1DF2">
        <w:rPr>
          <w:iCs/>
        </w:rPr>
        <w:t>, et direktiive peab hakkama sõna-sõnalt üle võtma.</w:t>
      </w:r>
      <w:r>
        <w:rPr>
          <w:iCs/>
        </w:rPr>
        <w:t xml:space="preserve"> Komisjon soovib rikkumismenetluste käiku </w:t>
      </w:r>
      <w:r w:rsidR="00C315F1">
        <w:rPr>
          <w:iCs/>
        </w:rPr>
        <w:t xml:space="preserve">oluliselt </w:t>
      </w:r>
      <w:r>
        <w:rPr>
          <w:iCs/>
        </w:rPr>
        <w:t>kiirendada.</w:t>
      </w:r>
    </w:p>
    <w:p w14:paraId="627893EF" w14:textId="59E91C39" w:rsidR="008F1DF2" w:rsidRPr="002F6F38" w:rsidRDefault="008F1DF2" w:rsidP="00BB03E1">
      <w:pPr>
        <w:jc w:val="both"/>
        <w:rPr>
          <w:b/>
          <w:bCs/>
          <w:i/>
        </w:rPr>
      </w:pPr>
      <w:r w:rsidRPr="002F6F38">
        <w:rPr>
          <w:b/>
          <w:bCs/>
          <w:iCs/>
        </w:rPr>
        <w:t>6.</w:t>
      </w:r>
      <w:r w:rsidR="000D47DE">
        <w:rPr>
          <w:b/>
          <w:bCs/>
          <w:iCs/>
        </w:rPr>
        <w:t xml:space="preserve"> AOB</w:t>
      </w:r>
    </w:p>
    <w:p w14:paraId="788BE754" w14:textId="76C041D8" w:rsidR="00130DD0" w:rsidRPr="000516BD" w:rsidRDefault="00130DD0" w:rsidP="000516BD">
      <w:pPr>
        <w:pStyle w:val="ListParagraph"/>
        <w:numPr>
          <w:ilvl w:val="0"/>
          <w:numId w:val="4"/>
        </w:numPr>
        <w:jc w:val="both"/>
        <w:rPr>
          <w:iCs/>
        </w:rPr>
      </w:pPr>
      <w:r w:rsidRPr="000516BD">
        <w:rPr>
          <w:iCs/>
        </w:rPr>
        <w:t xml:space="preserve">Seoses sellega, et </w:t>
      </w:r>
      <w:r w:rsidR="002F6F38" w:rsidRPr="000516BD">
        <w:rPr>
          <w:iCs/>
        </w:rPr>
        <w:t xml:space="preserve">tänapäeval saab </w:t>
      </w:r>
      <w:r w:rsidRPr="000516BD">
        <w:rPr>
          <w:b/>
          <w:bCs/>
          <w:iCs/>
        </w:rPr>
        <w:t>ELK kohtulahendite kokkuvõtteid</w:t>
      </w:r>
      <w:r w:rsidRPr="000516BD">
        <w:rPr>
          <w:iCs/>
        </w:rPr>
        <w:t xml:space="preserve"> lugeda mitmest koh</w:t>
      </w:r>
      <w:r w:rsidR="002F6F38" w:rsidRPr="000516BD">
        <w:rPr>
          <w:iCs/>
        </w:rPr>
        <w:t>ast</w:t>
      </w:r>
      <w:r w:rsidRPr="000516BD">
        <w:rPr>
          <w:iCs/>
        </w:rPr>
        <w:t xml:space="preserve"> (Riigikohtu veebilehel lühikokkuvõtted, ELK enda pressiteated</w:t>
      </w:r>
      <w:r w:rsidR="00B4092E" w:rsidRPr="000516BD">
        <w:rPr>
          <w:iCs/>
        </w:rPr>
        <w:t xml:space="preserve">, </w:t>
      </w:r>
      <w:proofErr w:type="spellStart"/>
      <w:r w:rsidR="00B4092E" w:rsidRPr="000516BD">
        <w:rPr>
          <w:iCs/>
        </w:rPr>
        <w:t>AI-ga</w:t>
      </w:r>
      <w:proofErr w:type="spellEnd"/>
      <w:r w:rsidR="00B4092E" w:rsidRPr="000516BD">
        <w:rPr>
          <w:iCs/>
        </w:rPr>
        <w:t xml:space="preserve"> saab teha kokkuvõtteid</w:t>
      </w:r>
      <w:r w:rsidRPr="000516BD">
        <w:rPr>
          <w:iCs/>
        </w:rPr>
        <w:t>), tekkis küsimus, mis kujul jätkata</w:t>
      </w:r>
      <w:r w:rsidR="002F6F38" w:rsidRPr="000516BD">
        <w:rPr>
          <w:iCs/>
        </w:rPr>
        <w:t xml:space="preserve"> kokkuvõtete koostamist</w:t>
      </w:r>
      <w:r w:rsidRPr="000516BD">
        <w:rPr>
          <w:iCs/>
        </w:rPr>
        <w:t>.</w:t>
      </w:r>
      <w:r w:rsidR="002F6F38" w:rsidRPr="000516BD">
        <w:rPr>
          <w:iCs/>
        </w:rPr>
        <w:t xml:space="preserve"> Kas te loete, kas need on kasulikud</w:t>
      </w:r>
      <w:r w:rsidR="00F7089F">
        <w:rPr>
          <w:iCs/>
        </w:rPr>
        <w:t>?</w:t>
      </w:r>
      <w:r w:rsidRPr="000516BD">
        <w:rPr>
          <w:iCs/>
        </w:rPr>
        <w:t xml:space="preserve"> Saadame järgmise kohtulahendite kokkuvõttega ka küsitluse. Palun vastake. </w:t>
      </w:r>
    </w:p>
    <w:p w14:paraId="16707F6A" w14:textId="6CFAE141" w:rsidR="008F1DF2" w:rsidRPr="000516BD" w:rsidRDefault="004B63CC" w:rsidP="000516BD">
      <w:pPr>
        <w:pStyle w:val="ListParagraph"/>
        <w:numPr>
          <w:ilvl w:val="0"/>
          <w:numId w:val="3"/>
        </w:numPr>
        <w:jc w:val="both"/>
        <w:rPr>
          <w:iCs/>
          <w:strike/>
        </w:rPr>
      </w:pPr>
      <w:r w:rsidRPr="000516BD">
        <w:rPr>
          <w:iCs/>
        </w:rPr>
        <w:t xml:space="preserve">Arutelus tuli välja, et </w:t>
      </w:r>
      <w:r w:rsidR="00A44BF8" w:rsidRPr="000516BD">
        <w:rPr>
          <w:iCs/>
        </w:rPr>
        <w:t xml:space="preserve">üldiselt on lugejate ring lai, kuid kokkuvõtted muudest olulistest EL Kohtu lahenditest on pigem vajalikud teadvustamiseks, milliseid olulisi lahendeid kohtust tuleb. Seega võib kaaluda nende lisamist ülevaatesse lühemal kujul (märksõnadega, lingiga). Teistel tarbijatel kui ministeeriumidel võib olla teine vaade. </w:t>
      </w:r>
    </w:p>
    <w:p w14:paraId="1F36544F" w14:textId="6B98E0B3" w:rsidR="00130DD0" w:rsidRPr="000516BD" w:rsidRDefault="000516BD" w:rsidP="000516BD">
      <w:pPr>
        <w:pStyle w:val="ListParagraph"/>
        <w:numPr>
          <w:ilvl w:val="0"/>
          <w:numId w:val="3"/>
        </w:numPr>
        <w:jc w:val="both"/>
        <w:rPr>
          <w:iCs/>
        </w:rPr>
      </w:pPr>
      <w:r w:rsidRPr="000516BD">
        <w:rPr>
          <w:iCs/>
        </w:rPr>
        <w:t>VM ootab infot</w:t>
      </w:r>
      <w:r w:rsidR="00130DD0" w:rsidRPr="000516BD">
        <w:rPr>
          <w:iCs/>
        </w:rPr>
        <w:t xml:space="preserve">, kes soovib </w:t>
      </w:r>
      <w:r w:rsidR="00130DD0" w:rsidRPr="000516BD">
        <w:rPr>
          <w:b/>
          <w:bCs/>
          <w:iCs/>
        </w:rPr>
        <w:t>koolitust</w:t>
      </w:r>
      <w:r w:rsidR="00130DD0" w:rsidRPr="000516BD">
        <w:rPr>
          <w:iCs/>
        </w:rPr>
        <w:t xml:space="preserve"> rikkumismenetlus</w:t>
      </w:r>
      <w:r w:rsidR="000D47DE" w:rsidRPr="000516BD">
        <w:rPr>
          <w:iCs/>
        </w:rPr>
        <w:t>te ja ELK</w:t>
      </w:r>
      <w:r w:rsidR="00130DD0" w:rsidRPr="000516BD">
        <w:rPr>
          <w:iCs/>
        </w:rPr>
        <w:t xml:space="preserve"> kohtuasjad</w:t>
      </w:r>
      <w:r w:rsidR="000D47DE" w:rsidRPr="000516BD">
        <w:rPr>
          <w:iCs/>
        </w:rPr>
        <w:t>e</w:t>
      </w:r>
      <w:r w:rsidR="00C315F1">
        <w:rPr>
          <w:iCs/>
        </w:rPr>
        <w:t xml:space="preserve"> menetlemise</w:t>
      </w:r>
      <w:r w:rsidR="000D47DE" w:rsidRPr="000516BD">
        <w:rPr>
          <w:iCs/>
        </w:rPr>
        <w:t xml:space="preserve"> kohta</w:t>
      </w:r>
      <w:r w:rsidR="00130DD0" w:rsidRPr="000516BD">
        <w:rPr>
          <w:iCs/>
        </w:rPr>
        <w:t>.</w:t>
      </w:r>
    </w:p>
    <w:p w14:paraId="36E3EF4F" w14:textId="0CB9CF4D" w:rsidR="00130DD0" w:rsidRPr="000516BD" w:rsidRDefault="00130DD0" w:rsidP="000516BD">
      <w:pPr>
        <w:pStyle w:val="ListParagraph"/>
        <w:numPr>
          <w:ilvl w:val="0"/>
          <w:numId w:val="3"/>
        </w:numPr>
        <w:jc w:val="both"/>
        <w:rPr>
          <w:iCs/>
        </w:rPr>
      </w:pPr>
      <w:r w:rsidRPr="000516BD">
        <w:rPr>
          <w:iCs/>
        </w:rPr>
        <w:t>ELS: Palun andke teada, kes soovib</w:t>
      </w:r>
      <w:r w:rsidR="002F6F38" w:rsidRPr="000516BD">
        <w:rPr>
          <w:iCs/>
        </w:rPr>
        <w:t xml:space="preserve"> </w:t>
      </w:r>
      <w:proofErr w:type="spellStart"/>
      <w:r w:rsidR="002F6F38" w:rsidRPr="000516BD">
        <w:rPr>
          <w:b/>
          <w:bCs/>
          <w:iCs/>
        </w:rPr>
        <w:t>THEMISe</w:t>
      </w:r>
      <w:proofErr w:type="spellEnd"/>
      <w:r w:rsidR="002F6F38" w:rsidRPr="000516BD">
        <w:rPr>
          <w:b/>
          <w:bCs/>
          <w:iCs/>
        </w:rPr>
        <w:t xml:space="preserve"> andmebaasi</w:t>
      </w:r>
      <w:r w:rsidRPr="000516BD">
        <w:rPr>
          <w:b/>
          <w:bCs/>
          <w:iCs/>
        </w:rPr>
        <w:t xml:space="preserve"> vaatlejaõigustega kasutajakontot</w:t>
      </w:r>
      <w:r w:rsidRPr="000516BD">
        <w:rPr>
          <w:iCs/>
        </w:rPr>
        <w:t xml:space="preserve">. Sellega näeb varasemat infot, lisainfot, teekaarte. </w:t>
      </w:r>
      <w:r w:rsidR="000516BD">
        <w:rPr>
          <w:iCs/>
        </w:rPr>
        <w:t>Mõtlemisaineks, et kas</w:t>
      </w:r>
      <w:r w:rsidRPr="000516BD">
        <w:rPr>
          <w:iCs/>
        </w:rPr>
        <w:t xml:space="preserve"> võiks tulevikus teha nii, et ministeeriumid panevad ise sinna </w:t>
      </w:r>
      <w:r w:rsidR="002F6F38" w:rsidRPr="000516BD">
        <w:rPr>
          <w:iCs/>
        </w:rPr>
        <w:t xml:space="preserve">ülevõtmiste kohta </w:t>
      </w:r>
      <w:r w:rsidRPr="000516BD">
        <w:rPr>
          <w:iCs/>
        </w:rPr>
        <w:t xml:space="preserve">infot ja üks keskne punkt kinnitab, nagu mõnes teistes </w:t>
      </w:r>
      <w:proofErr w:type="spellStart"/>
      <w:r w:rsidRPr="000516BD">
        <w:rPr>
          <w:iCs/>
        </w:rPr>
        <w:t>LR-s</w:t>
      </w:r>
      <w:proofErr w:type="spellEnd"/>
      <w:r w:rsidR="002F6F38" w:rsidRPr="000516BD">
        <w:rPr>
          <w:iCs/>
        </w:rPr>
        <w:t>?</w:t>
      </w:r>
    </w:p>
    <w:sectPr w:rsidR="00130DD0" w:rsidRPr="000516B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2F0FDC"/>
    <w:multiLevelType w:val="hybridMultilevel"/>
    <w:tmpl w:val="74D6C6F8"/>
    <w:lvl w:ilvl="0" w:tplc="33FE0C44">
      <w:numFmt w:val="bullet"/>
      <w:lvlText w:val="-"/>
      <w:lvlJc w:val="left"/>
      <w:pPr>
        <w:ind w:left="720" w:hanging="360"/>
      </w:pPr>
      <w:rPr>
        <w:rFonts w:ascii="Calibri" w:eastAsiaTheme="minorHAnsi" w:hAnsi="Calibri" w:cs="Calibri"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 w15:restartNumberingAfterBreak="0">
    <w:nsid w:val="0FBB1941"/>
    <w:multiLevelType w:val="hybridMultilevel"/>
    <w:tmpl w:val="E48C4F1A"/>
    <w:lvl w:ilvl="0" w:tplc="33FE0C44">
      <w:start w:val="6"/>
      <w:numFmt w:val="bullet"/>
      <w:lvlText w:val="-"/>
      <w:lvlJc w:val="left"/>
      <w:pPr>
        <w:ind w:left="720" w:hanging="360"/>
      </w:pPr>
      <w:rPr>
        <w:rFonts w:ascii="Calibri" w:eastAsiaTheme="minorHAnsi" w:hAnsi="Calibri" w:cs="Calibri"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 w15:restartNumberingAfterBreak="0">
    <w:nsid w:val="2E0E7DB5"/>
    <w:multiLevelType w:val="hybridMultilevel"/>
    <w:tmpl w:val="B6B820A0"/>
    <w:lvl w:ilvl="0" w:tplc="33FE0C44">
      <w:start w:val="6"/>
      <w:numFmt w:val="bullet"/>
      <w:lvlText w:val="-"/>
      <w:lvlJc w:val="left"/>
      <w:pPr>
        <w:ind w:left="720" w:hanging="360"/>
      </w:pPr>
      <w:rPr>
        <w:rFonts w:ascii="Calibri" w:eastAsiaTheme="minorHAnsi" w:hAnsi="Calibri" w:cs="Calibri"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 w15:restartNumberingAfterBreak="0">
    <w:nsid w:val="7ACC4A3D"/>
    <w:multiLevelType w:val="hybridMultilevel"/>
    <w:tmpl w:val="964A28B6"/>
    <w:lvl w:ilvl="0" w:tplc="4CB0729E">
      <w:start w:val="1"/>
      <w:numFmt w:val="bullet"/>
      <w:lvlText w:val="•"/>
      <w:lvlJc w:val="left"/>
      <w:pPr>
        <w:tabs>
          <w:tab w:val="num" w:pos="720"/>
        </w:tabs>
        <w:ind w:left="720" w:hanging="360"/>
      </w:pPr>
      <w:rPr>
        <w:rFonts w:ascii="Arial" w:hAnsi="Arial" w:hint="default"/>
      </w:rPr>
    </w:lvl>
    <w:lvl w:ilvl="1" w:tplc="79CE500C" w:tentative="1">
      <w:start w:val="1"/>
      <w:numFmt w:val="bullet"/>
      <w:lvlText w:val="•"/>
      <w:lvlJc w:val="left"/>
      <w:pPr>
        <w:tabs>
          <w:tab w:val="num" w:pos="1440"/>
        </w:tabs>
        <w:ind w:left="1440" w:hanging="360"/>
      </w:pPr>
      <w:rPr>
        <w:rFonts w:ascii="Arial" w:hAnsi="Arial" w:hint="default"/>
      </w:rPr>
    </w:lvl>
    <w:lvl w:ilvl="2" w:tplc="3264A45A" w:tentative="1">
      <w:start w:val="1"/>
      <w:numFmt w:val="bullet"/>
      <w:lvlText w:val="•"/>
      <w:lvlJc w:val="left"/>
      <w:pPr>
        <w:tabs>
          <w:tab w:val="num" w:pos="2160"/>
        </w:tabs>
        <w:ind w:left="2160" w:hanging="360"/>
      </w:pPr>
      <w:rPr>
        <w:rFonts w:ascii="Arial" w:hAnsi="Arial" w:hint="default"/>
      </w:rPr>
    </w:lvl>
    <w:lvl w:ilvl="3" w:tplc="9B56BAAC" w:tentative="1">
      <w:start w:val="1"/>
      <w:numFmt w:val="bullet"/>
      <w:lvlText w:val="•"/>
      <w:lvlJc w:val="left"/>
      <w:pPr>
        <w:tabs>
          <w:tab w:val="num" w:pos="2880"/>
        </w:tabs>
        <w:ind w:left="2880" w:hanging="360"/>
      </w:pPr>
      <w:rPr>
        <w:rFonts w:ascii="Arial" w:hAnsi="Arial" w:hint="default"/>
      </w:rPr>
    </w:lvl>
    <w:lvl w:ilvl="4" w:tplc="C94E552C" w:tentative="1">
      <w:start w:val="1"/>
      <w:numFmt w:val="bullet"/>
      <w:lvlText w:val="•"/>
      <w:lvlJc w:val="left"/>
      <w:pPr>
        <w:tabs>
          <w:tab w:val="num" w:pos="3600"/>
        </w:tabs>
        <w:ind w:left="3600" w:hanging="360"/>
      </w:pPr>
      <w:rPr>
        <w:rFonts w:ascii="Arial" w:hAnsi="Arial" w:hint="default"/>
      </w:rPr>
    </w:lvl>
    <w:lvl w:ilvl="5" w:tplc="CE08BF32" w:tentative="1">
      <w:start w:val="1"/>
      <w:numFmt w:val="bullet"/>
      <w:lvlText w:val="•"/>
      <w:lvlJc w:val="left"/>
      <w:pPr>
        <w:tabs>
          <w:tab w:val="num" w:pos="4320"/>
        </w:tabs>
        <w:ind w:left="4320" w:hanging="360"/>
      </w:pPr>
      <w:rPr>
        <w:rFonts w:ascii="Arial" w:hAnsi="Arial" w:hint="default"/>
      </w:rPr>
    </w:lvl>
    <w:lvl w:ilvl="6" w:tplc="8F122194" w:tentative="1">
      <w:start w:val="1"/>
      <w:numFmt w:val="bullet"/>
      <w:lvlText w:val="•"/>
      <w:lvlJc w:val="left"/>
      <w:pPr>
        <w:tabs>
          <w:tab w:val="num" w:pos="5040"/>
        </w:tabs>
        <w:ind w:left="5040" w:hanging="360"/>
      </w:pPr>
      <w:rPr>
        <w:rFonts w:ascii="Arial" w:hAnsi="Arial" w:hint="default"/>
      </w:rPr>
    </w:lvl>
    <w:lvl w:ilvl="7" w:tplc="6C7A1014" w:tentative="1">
      <w:start w:val="1"/>
      <w:numFmt w:val="bullet"/>
      <w:lvlText w:val="•"/>
      <w:lvlJc w:val="left"/>
      <w:pPr>
        <w:tabs>
          <w:tab w:val="num" w:pos="5760"/>
        </w:tabs>
        <w:ind w:left="5760" w:hanging="360"/>
      </w:pPr>
      <w:rPr>
        <w:rFonts w:ascii="Arial" w:hAnsi="Arial" w:hint="default"/>
      </w:rPr>
    </w:lvl>
    <w:lvl w:ilvl="8" w:tplc="471A2F28" w:tentative="1">
      <w:start w:val="1"/>
      <w:numFmt w:val="bullet"/>
      <w:lvlText w:val="•"/>
      <w:lvlJc w:val="left"/>
      <w:pPr>
        <w:tabs>
          <w:tab w:val="num" w:pos="6480"/>
        </w:tabs>
        <w:ind w:left="6480" w:hanging="360"/>
      </w:pPr>
      <w:rPr>
        <w:rFonts w:ascii="Arial" w:hAnsi="Arial" w:hint="default"/>
      </w:rPr>
    </w:lvl>
  </w:abstractNum>
  <w:num w:numId="1" w16cid:durableId="957837967">
    <w:abstractNumId w:val="3"/>
  </w:num>
  <w:num w:numId="2" w16cid:durableId="1750077187">
    <w:abstractNumId w:val="1"/>
  </w:num>
  <w:num w:numId="3" w16cid:durableId="1052924714">
    <w:abstractNumId w:val="2"/>
  </w:num>
  <w:num w:numId="4" w16cid:durableId="8477879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3F1C"/>
    <w:rsid w:val="000516BD"/>
    <w:rsid w:val="000544AF"/>
    <w:rsid w:val="00097221"/>
    <w:rsid w:val="000D47DE"/>
    <w:rsid w:val="00130DD0"/>
    <w:rsid w:val="0014661D"/>
    <w:rsid w:val="001A762E"/>
    <w:rsid w:val="00244535"/>
    <w:rsid w:val="002D6270"/>
    <w:rsid w:val="002F2595"/>
    <w:rsid w:val="002F6F38"/>
    <w:rsid w:val="00313BD6"/>
    <w:rsid w:val="00363F1C"/>
    <w:rsid w:val="003724F0"/>
    <w:rsid w:val="00384D5E"/>
    <w:rsid w:val="003A4C7D"/>
    <w:rsid w:val="003C234A"/>
    <w:rsid w:val="004960D9"/>
    <w:rsid w:val="004B63CC"/>
    <w:rsid w:val="004B7851"/>
    <w:rsid w:val="00503C5B"/>
    <w:rsid w:val="00542D56"/>
    <w:rsid w:val="00557534"/>
    <w:rsid w:val="0061353F"/>
    <w:rsid w:val="00677DF4"/>
    <w:rsid w:val="006805E0"/>
    <w:rsid w:val="00694E06"/>
    <w:rsid w:val="006A2CCE"/>
    <w:rsid w:val="006E5858"/>
    <w:rsid w:val="007702FE"/>
    <w:rsid w:val="007955AC"/>
    <w:rsid w:val="007E0C23"/>
    <w:rsid w:val="00812531"/>
    <w:rsid w:val="008652C9"/>
    <w:rsid w:val="00866A0A"/>
    <w:rsid w:val="008715A6"/>
    <w:rsid w:val="008F1DF2"/>
    <w:rsid w:val="00914E72"/>
    <w:rsid w:val="00930C88"/>
    <w:rsid w:val="00933C86"/>
    <w:rsid w:val="00934FD1"/>
    <w:rsid w:val="00945BB0"/>
    <w:rsid w:val="009B1892"/>
    <w:rsid w:val="00A44BF8"/>
    <w:rsid w:val="00B221EB"/>
    <w:rsid w:val="00B4092E"/>
    <w:rsid w:val="00BB03E1"/>
    <w:rsid w:val="00BC58B7"/>
    <w:rsid w:val="00BE4520"/>
    <w:rsid w:val="00C205F1"/>
    <w:rsid w:val="00C315F1"/>
    <w:rsid w:val="00C82B9F"/>
    <w:rsid w:val="00CA22F2"/>
    <w:rsid w:val="00CA4C7C"/>
    <w:rsid w:val="00CB53F7"/>
    <w:rsid w:val="00D23864"/>
    <w:rsid w:val="00D478CF"/>
    <w:rsid w:val="00D64393"/>
    <w:rsid w:val="00D769C0"/>
    <w:rsid w:val="00D770D3"/>
    <w:rsid w:val="00D775E3"/>
    <w:rsid w:val="00D94C70"/>
    <w:rsid w:val="00DA6D9D"/>
    <w:rsid w:val="00DC0916"/>
    <w:rsid w:val="00E8098B"/>
    <w:rsid w:val="00EB47FB"/>
    <w:rsid w:val="00F11F09"/>
    <w:rsid w:val="00F15A25"/>
    <w:rsid w:val="00F300B3"/>
    <w:rsid w:val="00F7089F"/>
    <w:rsid w:val="00F74EA6"/>
    <w:rsid w:val="00FA6CDE"/>
    <w:rsid w:val="00FD3313"/>
    <w:rsid w:val="00FE4813"/>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267061"/>
  <w15:chartTrackingRefBased/>
  <w15:docId w15:val="{337EDF15-A052-42DC-B591-A08A18F3C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A4C7C"/>
    <w:rPr>
      <w:sz w:val="16"/>
      <w:szCs w:val="16"/>
    </w:rPr>
  </w:style>
  <w:style w:type="paragraph" w:styleId="CommentText">
    <w:name w:val="annotation text"/>
    <w:basedOn w:val="Normal"/>
    <w:link w:val="CommentTextChar"/>
    <w:uiPriority w:val="99"/>
    <w:semiHidden/>
    <w:unhideWhenUsed/>
    <w:rsid w:val="00CA4C7C"/>
    <w:pPr>
      <w:spacing w:line="240" w:lineRule="auto"/>
    </w:pPr>
    <w:rPr>
      <w:sz w:val="20"/>
      <w:szCs w:val="20"/>
    </w:rPr>
  </w:style>
  <w:style w:type="character" w:customStyle="1" w:styleId="CommentTextChar">
    <w:name w:val="Comment Text Char"/>
    <w:basedOn w:val="DefaultParagraphFont"/>
    <w:link w:val="CommentText"/>
    <w:uiPriority w:val="99"/>
    <w:semiHidden/>
    <w:rsid w:val="00CA4C7C"/>
    <w:rPr>
      <w:sz w:val="20"/>
      <w:szCs w:val="20"/>
    </w:rPr>
  </w:style>
  <w:style w:type="paragraph" w:styleId="CommentSubject">
    <w:name w:val="annotation subject"/>
    <w:basedOn w:val="CommentText"/>
    <w:next w:val="CommentText"/>
    <w:link w:val="CommentSubjectChar"/>
    <w:uiPriority w:val="99"/>
    <w:semiHidden/>
    <w:unhideWhenUsed/>
    <w:rsid w:val="00CA4C7C"/>
    <w:rPr>
      <w:b/>
      <w:bCs/>
    </w:rPr>
  </w:style>
  <w:style w:type="character" w:customStyle="1" w:styleId="CommentSubjectChar">
    <w:name w:val="Comment Subject Char"/>
    <w:basedOn w:val="CommentTextChar"/>
    <w:link w:val="CommentSubject"/>
    <w:uiPriority w:val="99"/>
    <w:semiHidden/>
    <w:rsid w:val="00CA4C7C"/>
    <w:rPr>
      <w:b/>
      <w:bCs/>
      <w:sz w:val="20"/>
      <w:szCs w:val="20"/>
    </w:rPr>
  </w:style>
  <w:style w:type="paragraph" w:styleId="Revision">
    <w:name w:val="Revision"/>
    <w:hidden/>
    <w:uiPriority w:val="99"/>
    <w:semiHidden/>
    <w:rsid w:val="00BC58B7"/>
    <w:pPr>
      <w:spacing w:after="0" w:line="240" w:lineRule="auto"/>
    </w:pPr>
  </w:style>
  <w:style w:type="paragraph" w:styleId="ListParagraph">
    <w:name w:val="List Paragraph"/>
    <w:basedOn w:val="Normal"/>
    <w:uiPriority w:val="34"/>
    <w:qFormat/>
    <w:rsid w:val="000516B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013199">
      <w:bodyDiv w:val="1"/>
      <w:marLeft w:val="0"/>
      <w:marRight w:val="0"/>
      <w:marTop w:val="0"/>
      <w:marBottom w:val="0"/>
      <w:divBdr>
        <w:top w:val="none" w:sz="0" w:space="0" w:color="auto"/>
        <w:left w:val="none" w:sz="0" w:space="0" w:color="auto"/>
        <w:bottom w:val="none" w:sz="0" w:space="0" w:color="auto"/>
        <w:right w:val="none" w:sz="0" w:space="0" w:color="auto"/>
      </w:divBdr>
    </w:div>
    <w:div w:id="96760111">
      <w:bodyDiv w:val="1"/>
      <w:marLeft w:val="0"/>
      <w:marRight w:val="0"/>
      <w:marTop w:val="0"/>
      <w:marBottom w:val="0"/>
      <w:divBdr>
        <w:top w:val="none" w:sz="0" w:space="0" w:color="auto"/>
        <w:left w:val="none" w:sz="0" w:space="0" w:color="auto"/>
        <w:bottom w:val="none" w:sz="0" w:space="0" w:color="auto"/>
        <w:right w:val="none" w:sz="0" w:space="0" w:color="auto"/>
      </w:divBdr>
    </w:div>
    <w:div w:id="190609944">
      <w:bodyDiv w:val="1"/>
      <w:marLeft w:val="0"/>
      <w:marRight w:val="0"/>
      <w:marTop w:val="0"/>
      <w:marBottom w:val="0"/>
      <w:divBdr>
        <w:top w:val="none" w:sz="0" w:space="0" w:color="auto"/>
        <w:left w:val="none" w:sz="0" w:space="0" w:color="auto"/>
        <w:bottom w:val="none" w:sz="0" w:space="0" w:color="auto"/>
        <w:right w:val="none" w:sz="0" w:space="0" w:color="auto"/>
      </w:divBdr>
    </w:div>
    <w:div w:id="460272250">
      <w:bodyDiv w:val="1"/>
      <w:marLeft w:val="0"/>
      <w:marRight w:val="0"/>
      <w:marTop w:val="0"/>
      <w:marBottom w:val="0"/>
      <w:divBdr>
        <w:top w:val="none" w:sz="0" w:space="0" w:color="auto"/>
        <w:left w:val="none" w:sz="0" w:space="0" w:color="auto"/>
        <w:bottom w:val="none" w:sz="0" w:space="0" w:color="auto"/>
        <w:right w:val="none" w:sz="0" w:space="0" w:color="auto"/>
      </w:divBdr>
    </w:div>
    <w:div w:id="567695548">
      <w:bodyDiv w:val="1"/>
      <w:marLeft w:val="0"/>
      <w:marRight w:val="0"/>
      <w:marTop w:val="0"/>
      <w:marBottom w:val="0"/>
      <w:divBdr>
        <w:top w:val="none" w:sz="0" w:space="0" w:color="auto"/>
        <w:left w:val="none" w:sz="0" w:space="0" w:color="auto"/>
        <w:bottom w:val="none" w:sz="0" w:space="0" w:color="auto"/>
        <w:right w:val="none" w:sz="0" w:space="0" w:color="auto"/>
      </w:divBdr>
      <w:divsChild>
        <w:div w:id="515775220">
          <w:marLeft w:val="547"/>
          <w:marRight w:val="0"/>
          <w:marTop w:val="200"/>
          <w:marBottom w:val="0"/>
          <w:divBdr>
            <w:top w:val="none" w:sz="0" w:space="0" w:color="auto"/>
            <w:left w:val="none" w:sz="0" w:space="0" w:color="auto"/>
            <w:bottom w:val="none" w:sz="0" w:space="0" w:color="auto"/>
            <w:right w:val="none" w:sz="0" w:space="0" w:color="auto"/>
          </w:divBdr>
        </w:div>
      </w:divsChild>
    </w:div>
    <w:div w:id="863131681">
      <w:bodyDiv w:val="1"/>
      <w:marLeft w:val="0"/>
      <w:marRight w:val="0"/>
      <w:marTop w:val="0"/>
      <w:marBottom w:val="0"/>
      <w:divBdr>
        <w:top w:val="none" w:sz="0" w:space="0" w:color="auto"/>
        <w:left w:val="none" w:sz="0" w:space="0" w:color="auto"/>
        <w:bottom w:val="none" w:sz="0" w:space="0" w:color="auto"/>
        <w:right w:val="none" w:sz="0" w:space="0" w:color="auto"/>
      </w:divBdr>
      <w:divsChild>
        <w:div w:id="1548687139">
          <w:marLeft w:val="547"/>
          <w:marRight w:val="0"/>
          <w:marTop w:val="200"/>
          <w:marBottom w:val="0"/>
          <w:divBdr>
            <w:top w:val="none" w:sz="0" w:space="0" w:color="auto"/>
            <w:left w:val="none" w:sz="0" w:space="0" w:color="auto"/>
            <w:bottom w:val="none" w:sz="0" w:space="0" w:color="auto"/>
            <w:right w:val="none" w:sz="0" w:space="0" w:color="auto"/>
          </w:divBdr>
        </w:div>
        <w:div w:id="1663510290">
          <w:marLeft w:val="547"/>
          <w:marRight w:val="0"/>
          <w:marTop w:val="200"/>
          <w:marBottom w:val="0"/>
          <w:divBdr>
            <w:top w:val="none" w:sz="0" w:space="0" w:color="auto"/>
            <w:left w:val="none" w:sz="0" w:space="0" w:color="auto"/>
            <w:bottom w:val="none" w:sz="0" w:space="0" w:color="auto"/>
            <w:right w:val="none" w:sz="0" w:space="0" w:color="auto"/>
          </w:divBdr>
        </w:div>
        <w:div w:id="586614962">
          <w:marLeft w:val="547"/>
          <w:marRight w:val="0"/>
          <w:marTop w:val="200"/>
          <w:marBottom w:val="0"/>
          <w:divBdr>
            <w:top w:val="none" w:sz="0" w:space="0" w:color="auto"/>
            <w:left w:val="none" w:sz="0" w:space="0" w:color="auto"/>
            <w:bottom w:val="none" w:sz="0" w:space="0" w:color="auto"/>
            <w:right w:val="none" w:sz="0" w:space="0" w:color="auto"/>
          </w:divBdr>
        </w:div>
        <w:div w:id="142158134">
          <w:marLeft w:val="547"/>
          <w:marRight w:val="0"/>
          <w:marTop w:val="200"/>
          <w:marBottom w:val="0"/>
          <w:divBdr>
            <w:top w:val="none" w:sz="0" w:space="0" w:color="auto"/>
            <w:left w:val="none" w:sz="0" w:space="0" w:color="auto"/>
            <w:bottom w:val="none" w:sz="0" w:space="0" w:color="auto"/>
            <w:right w:val="none" w:sz="0" w:space="0" w:color="auto"/>
          </w:divBdr>
        </w:div>
        <w:div w:id="974794139">
          <w:marLeft w:val="547"/>
          <w:marRight w:val="0"/>
          <w:marTop w:val="200"/>
          <w:marBottom w:val="0"/>
          <w:divBdr>
            <w:top w:val="none" w:sz="0" w:space="0" w:color="auto"/>
            <w:left w:val="none" w:sz="0" w:space="0" w:color="auto"/>
            <w:bottom w:val="none" w:sz="0" w:space="0" w:color="auto"/>
            <w:right w:val="none" w:sz="0" w:space="0" w:color="auto"/>
          </w:divBdr>
        </w:div>
      </w:divsChild>
    </w:div>
    <w:div w:id="978607810">
      <w:bodyDiv w:val="1"/>
      <w:marLeft w:val="0"/>
      <w:marRight w:val="0"/>
      <w:marTop w:val="0"/>
      <w:marBottom w:val="0"/>
      <w:divBdr>
        <w:top w:val="none" w:sz="0" w:space="0" w:color="auto"/>
        <w:left w:val="none" w:sz="0" w:space="0" w:color="auto"/>
        <w:bottom w:val="none" w:sz="0" w:space="0" w:color="auto"/>
        <w:right w:val="none" w:sz="0" w:space="0" w:color="auto"/>
      </w:divBdr>
      <w:divsChild>
        <w:div w:id="1345788007">
          <w:marLeft w:val="547"/>
          <w:marRight w:val="0"/>
          <w:marTop w:val="200"/>
          <w:marBottom w:val="0"/>
          <w:divBdr>
            <w:top w:val="none" w:sz="0" w:space="0" w:color="auto"/>
            <w:left w:val="none" w:sz="0" w:space="0" w:color="auto"/>
            <w:bottom w:val="none" w:sz="0" w:space="0" w:color="auto"/>
            <w:right w:val="none" w:sz="0" w:space="0" w:color="auto"/>
          </w:divBdr>
        </w:div>
      </w:divsChild>
    </w:div>
    <w:div w:id="1012804361">
      <w:bodyDiv w:val="1"/>
      <w:marLeft w:val="0"/>
      <w:marRight w:val="0"/>
      <w:marTop w:val="0"/>
      <w:marBottom w:val="0"/>
      <w:divBdr>
        <w:top w:val="none" w:sz="0" w:space="0" w:color="auto"/>
        <w:left w:val="none" w:sz="0" w:space="0" w:color="auto"/>
        <w:bottom w:val="none" w:sz="0" w:space="0" w:color="auto"/>
        <w:right w:val="none" w:sz="0" w:space="0" w:color="auto"/>
      </w:divBdr>
    </w:div>
    <w:div w:id="1679230116">
      <w:bodyDiv w:val="1"/>
      <w:marLeft w:val="0"/>
      <w:marRight w:val="0"/>
      <w:marTop w:val="0"/>
      <w:marBottom w:val="0"/>
      <w:divBdr>
        <w:top w:val="none" w:sz="0" w:space="0" w:color="auto"/>
        <w:left w:val="none" w:sz="0" w:space="0" w:color="auto"/>
        <w:bottom w:val="none" w:sz="0" w:space="0" w:color="auto"/>
        <w:right w:val="none" w:sz="0" w:space="0" w:color="auto"/>
      </w:divBdr>
    </w:div>
    <w:div w:id="1799108727">
      <w:bodyDiv w:val="1"/>
      <w:marLeft w:val="0"/>
      <w:marRight w:val="0"/>
      <w:marTop w:val="0"/>
      <w:marBottom w:val="0"/>
      <w:divBdr>
        <w:top w:val="none" w:sz="0" w:space="0" w:color="auto"/>
        <w:left w:val="none" w:sz="0" w:space="0" w:color="auto"/>
        <w:bottom w:val="none" w:sz="0" w:space="0" w:color="auto"/>
        <w:right w:val="none" w:sz="0" w:space="0" w:color="auto"/>
      </w:divBdr>
      <w:divsChild>
        <w:div w:id="1884320248">
          <w:marLeft w:val="1267"/>
          <w:marRight w:val="0"/>
          <w:marTop w:val="100"/>
          <w:marBottom w:val="0"/>
          <w:divBdr>
            <w:top w:val="none" w:sz="0" w:space="0" w:color="auto"/>
            <w:left w:val="none" w:sz="0" w:space="0" w:color="auto"/>
            <w:bottom w:val="none" w:sz="0" w:space="0" w:color="auto"/>
            <w:right w:val="none" w:sz="0" w:space="0" w:color="auto"/>
          </w:divBdr>
        </w:div>
        <w:div w:id="1382754274">
          <w:marLeft w:val="1267"/>
          <w:marRight w:val="0"/>
          <w:marTop w:val="100"/>
          <w:marBottom w:val="0"/>
          <w:divBdr>
            <w:top w:val="none" w:sz="0" w:space="0" w:color="auto"/>
            <w:left w:val="none" w:sz="0" w:space="0" w:color="auto"/>
            <w:bottom w:val="none" w:sz="0" w:space="0" w:color="auto"/>
            <w:right w:val="none" w:sz="0" w:space="0" w:color="auto"/>
          </w:divBdr>
        </w:div>
        <w:div w:id="911545041">
          <w:marLeft w:val="1267"/>
          <w:marRight w:val="0"/>
          <w:marTop w:val="100"/>
          <w:marBottom w:val="0"/>
          <w:divBdr>
            <w:top w:val="none" w:sz="0" w:space="0" w:color="auto"/>
            <w:left w:val="none" w:sz="0" w:space="0" w:color="auto"/>
            <w:bottom w:val="none" w:sz="0" w:space="0" w:color="auto"/>
            <w:right w:val="none" w:sz="0" w:space="0" w:color="auto"/>
          </w:divBdr>
        </w:div>
        <w:div w:id="4284499">
          <w:marLeft w:val="1267"/>
          <w:marRight w:val="0"/>
          <w:marTop w:val="100"/>
          <w:marBottom w:val="0"/>
          <w:divBdr>
            <w:top w:val="none" w:sz="0" w:space="0" w:color="auto"/>
            <w:left w:val="none" w:sz="0" w:space="0" w:color="auto"/>
            <w:bottom w:val="none" w:sz="0" w:space="0" w:color="auto"/>
            <w:right w:val="none" w:sz="0" w:space="0" w:color="auto"/>
          </w:divBdr>
        </w:div>
      </w:divsChild>
    </w:div>
    <w:div w:id="1949505486">
      <w:bodyDiv w:val="1"/>
      <w:marLeft w:val="0"/>
      <w:marRight w:val="0"/>
      <w:marTop w:val="0"/>
      <w:marBottom w:val="0"/>
      <w:divBdr>
        <w:top w:val="none" w:sz="0" w:space="0" w:color="auto"/>
        <w:left w:val="none" w:sz="0" w:space="0" w:color="auto"/>
        <w:bottom w:val="none" w:sz="0" w:space="0" w:color="auto"/>
        <w:right w:val="none" w:sz="0" w:space="0" w:color="auto"/>
      </w:divBdr>
      <w:divsChild>
        <w:div w:id="1641227596">
          <w:marLeft w:val="547"/>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DA22AFABB8773489386E52963D1BADD" ma:contentTypeVersion="2" ma:contentTypeDescription="Loo uus dokument" ma:contentTypeScope="" ma:versionID="12c3aadfb4759284dfe679cbd83da5bf">
  <xsd:schema xmlns:xsd="http://www.w3.org/2001/XMLSchema" xmlns:xs="http://www.w3.org/2001/XMLSchema" xmlns:p="http://schemas.microsoft.com/office/2006/metadata/properties" xmlns:ns2="89a7eeb4-f90b-4150-8553-bf36c97e4880" targetNamespace="http://schemas.microsoft.com/office/2006/metadata/properties" ma:root="true" ma:fieldsID="26b7c71e30c114312ddb11d19e19d935" ns2:_="">
    <xsd:import namespace="89a7eeb4-f90b-4150-8553-bf36c97e4880"/>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a7eeb4-f90b-4150-8553-bf36c97e4880" elementFormDefault="qualified">
    <xsd:import namespace="http://schemas.microsoft.com/office/2006/documentManagement/types"/>
    <xsd:import namespace="http://schemas.microsoft.com/office/infopath/2007/PartnerControls"/>
    <xsd:element name="SharedWithUsers" ma:index="8" nillable="true" ma:displayName="Ühiskasutuse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Ühiskasutusse andmise üksikasjad"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89a7eeb4-f90b-4150-8553-bf36c97e4880">
      <UserInfo>
        <DisplayName>JUR 2. büroo</DisplayName>
        <AccountId>950</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8D3A7E5-C4DC-4A55-913B-A1D6F3AAB5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a7eeb4-f90b-4150-8553-bf36c97e48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6DD6A92-1FB4-4A01-AA86-FF1C7DCC9FE2}">
  <ds:schemaRefs>
    <ds:schemaRef ds:uri="http://schemas.openxmlformats.org/officeDocument/2006/bibliography"/>
  </ds:schemaRefs>
</ds:datastoreItem>
</file>

<file path=customXml/itemProps3.xml><?xml version="1.0" encoding="utf-8"?>
<ds:datastoreItem xmlns:ds="http://schemas.openxmlformats.org/officeDocument/2006/customXml" ds:itemID="{1365D9D9-8AB8-44ED-8A48-B209A8A5480E}">
  <ds:schemaRefs>
    <ds:schemaRef ds:uri="89a7eeb4-f90b-4150-8553-bf36c97e4880"/>
    <ds:schemaRef ds:uri="http://purl.org/dc/elements/1.1/"/>
    <ds:schemaRef ds:uri="http://schemas.microsoft.com/office/2006/documentManagement/types"/>
    <ds:schemaRef ds:uri="http://purl.org/dc/dcmitype/"/>
    <ds:schemaRef ds:uri="http://schemas.openxmlformats.org/package/2006/metadata/core-properties"/>
    <ds:schemaRef ds:uri="http://www.w3.org/XML/1998/namespace"/>
    <ds:schemaRef ds:uri="http://purl.org/dc/terms/"/>
    <ds:schemaRef ds:uri="http://schemas.microsoft.com/office/infopath/2007/PartnerControls"/>
    <ds:schemaRef ds:uri="http://schemas.microsoft.com/office/2006/metadata/properties"/>
  </ds:schemaRefs>
</ds:datastoreItem>
</file>

<file path=customXml/itemProps4.xml><?xml version="1.0" encoding="utf-8"?>
<ds:datastoreItem xmlns:ds="http://schemas.openxmlformats.org/officeDocument/2006/customXml" ds:itemID="{DAFAA929-DF0F-417D-BEF0-C5623432DEE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794</Words>
  <Characters>4610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MFA</Company>
  <LinksUpToDate>false</LinksUpToDate>
  <CharactersWithSpaces>5394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Marika Toim-Moktefi</dc:creator>
  <cp:keywords/>
  <dc:description/>
  <cp:lastModifiedBy>Marika Toim-Moktefi</cp:lastModifiedBy>
  <cp:revision>2</cp:revision>
  <cp:lastPrinted>2025-04-24T12:07:00Z</cp:lastPrinted>
  <dcterms:created xsi:type="dcterms:W3CDTF">2026-05-06T09:05:00Z</dcterms:created>
  <dcterms:modified xsi:type="dcterms:W3CDTF">2026-05-06T09:05:00Z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0x0101008DA22AFABB8773489386E52963D1BADD</vt:lpwstr>
  </property>
</Properties>
</file>